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317B" w14:textId="77777777" w:rsidR="00773BEC" w:rsidRDefault="00773BEC" w:rsidP="00B86D49">
      <w:pPr>
        <w:pStyle w:val="NoSpacing"/>
        <w:jc w:val="center"/>
        <w:rPr>
          <w:rFonts w:ascii="Cambria" w:hAnsi="Cambria"/>
          <w:b/>
          <w:bCs/>
          <w:sz w:val="28"/>
          <w:szCs w:val="28"/>
        </w:rPr>
      </w:pPr>
    </w:p>
    <w:p w14:paraId="4E4A35E5" w14:textId="7CEF9536" w:rsidR="00B86D49" w:rsidRPr="00DE7445" w:rsidRDefault="00B86D49" w:rsidP="00B86D49">
      <w:pPr>
        <w:pStyle w:val="NoSpacing"/>
        <w:jc w:val="center"/>
        <w:rPr>
          <w:rFonts w:ascii="Cambria" w:hAnsi="Cambria"/>
          <w:b/>
          <w:bCs/>
          <w:sz w:val="28"/>
          <w:szCs w:val="28"/>
        </w:rPr>
      </w:pPr>
      <w:r w:rsidRPr="00DE7445">
        <w:rPr>
          <w:rFonts w:ascii="Cambria" w:hAnsi="Cambria"/>
          <w:b/>
          <w:bCs/>
          <w:sz w:val="28"/>
          <w:szCs w:val="28"/>
        </w:rPr>
        <w:t xml:space="preserve">How to Launch </w:t>
      </w:r>
      <w:r>
        <w:rPr>
          <w:rFonts w:ascii="Cambria" w:hAnsi="Cambria"/>
          <w:b/>
          <w:bCs/>
          <w:sz w:val="28"/>
          <w:szCs w:val="28"/>
        </w:rPr>
        <w:t xml:space="preserve">(and Strengthen) </w:t>
      </w:r>
      <w:r w:rsidRPr="00DE7445">
        <w:rPr>
          <w:rFonts w:ascii="Cambria" w:hAnsi="Cambria"/>
          <w:b/>
          <w:bCs/>
          <w:sz w:val="28"/>
          <w:szCs w:val="28"/>
        </w:rPr>
        <w:t xml:space="preserve">a Parliamentary </w:t>
      </w:r>
      <w:r>
        <w:rPr>
          <w:rFonts w:ascii="Cambria" w:hAnsi="Cambria"/>
          <w:b/>
          <w:bCs/>
          <w:sz w:val="28"/>
          <w:szCs w:val="28"/>
        </w:rPr>
        <w:t xml:space="preserve">Water </w:t>
      </w:r>
      <w:r w:rsidRPr="00DE7445">
        <w:rPr>
          <w:rFonts w:ascii="Cambria" w:hAnsi="Cambria"/>
          <w:b/>
          <w:bCs/>
          <w:sz w:val="28"/>
          <w:szCs w:val="28"/>
        </w:rPr>
        <w:t>Caucus</w:t>
      </w:r>
    </w:p>
    <w:p w14:paraId="10026404" w14:textId="75B6EB29" w:rsidR="00B86D49" w:rsidRPr="0029252A" w:rsidRDefault="00B86D49" w:rsidP="00B86D49">
      <w:pPr>
        <w:pStyle w:val="NoSpacing"/>
        <w:jc w:val="center"/>
        <w:rPr>
          <w:rFonts w:ascii="Cambria" w:hAnsi="Cambria"/>
          <w:i/>
          <w:iCs/>
          <w:sz w:val="23"/>
          <w:szCs w:val="23"/>
        </w:rPr>
      </w:pPr>
      <w:r>
        <w:rPr>
          <w:rFonts w:ascii="Cambria" w:hAnsi="Cambria"/>
          <w:i/>
          <w:iCs/>
          <w:sz w:val="23"/>
          <w:szCs w:val="23"/>
        </w:rPr>
        <w:t>A brief guide</w:t>
      </w:r>
      <w:r w:rsidRPr="0029252A">
        <w:rPr>
          <w:rFonts w:ascii="Cambria" w:hAnsi="Cambria"/>
          <w:i/>
          <w:iCs/>
          <w:sz w:val="23"/>
          <w:szCs w:val="23"/>
        </w:rPr>
        <w:t xml:space="preserve"> for Members of Parliament and their staff</w:t>
      </w:r>
    </w:p>
    <w:p w14:paraId="46C3AE6A" w14:textId="77777777" w:rsidR="00B86D49" w:rsidRDefault="00B86D49" w:rsidP="00B86D49">
      <w:pPr>
        <w:pStyle w:val="NoSpacing"/>
        <w:rPr>
          <w:rFonts w:ascii="Cambria" w:hAnsi="Cambria"/>
          <w:sz w:val="23"/>
          <w:szCs w:val="23"/>
        </w:rPr>
      </w:pPr>
    </w:p>
    <w:p w14:paraId="5C0704DA" w14:textId="77777777" w:rsidR="00B86D49" w:rsidRPr="0029252A" w:rsidRDefault="00B86D49" w:rsidP="00B86D49">
      <w:pPr>
        <w:pStyle w:val="NoSpacing"/>
        <w:rPr>
          <w:rFonts w:ascii="Cambria" w:hAnsi="Cambria"/>
          <w:sz w:val="23"/>
          <w:szCs w:val="23"/>
        </w:rPr>
      </w:pPr>
      <w:r w:rsidRPr="0029252A">
        <w:rPr>
          <w:rFonts w:ascii="Cambria" w:hAnsi="Cambria"/>
          <w:sz w:val="23"/>
          <w:szCs w:val="23"/>
        </w:rPr>
        <w:t xml:space="preserve">A Parliamentary </w:t>
      </w:r>
      <w:r>
        <w:rPr>
          <w:rFonts w:ascii="Cambria" w:hAnsi="Cambria"/>
          <w:sz w:val="23"/>
          <w:szCs w:val="23"/>
        </w:rPr>
        <w:t xml:space="preserve">Water </w:t>
      </w:r>
      <w:r w:rsidRPr="0029252A">
        <w:rPr>
          <w:rFonts w:ascii="Cambria" w:hAnsi="Cambria"/>
          <w:sz w:val="23"/>
          <w:szCs w:val="23"/>
        </w:rPr>
        <w:t xml:space="preserve">Caucus is an </w:t>
      </w:r>
      <w:r>
        <w:rPr>
          <w:rFonts w:ascii="Cambria" w:hAnsi="Cambria"/>
          <w:sz w:val="23"/>
          <w:szCs w:val="23"/>
        </w:rPr>
        <w:t xml:space="preserve">association </w:t>
      </w:r>
      <w:r w:rsidRPr="0029252A">
        <w:rPr>
          <w:rFonts w:ascii="Cambria" w:hAnsi="Cambria"/>
          <w:sz w:val="23"/>
          <w:szCs w:val="23"/>
        </w:rPr>
        <w:t xml:space="preserve">of Members of Parliament pursuing a common legislative agenda in their country: accelerated progress on </w:t>
      </w:r>
      <w:r>
        <w:rPr>
          <w:rFonts w:ascii="Cambria" w:hAnsi="Cambria"/>
          <w:sz w:val="23"/>
          <w:szCs w:val="23"/>
        </w:rPr>
        <w:t>water security</w:t>
      </w:r>
      <w:r w:rsidRPr="0029252A">
        <w:rPr>
          <w:rFonts w:ascii="Cambria" w:hAnsi="Cambria"/>
          <w:sz w:val="23"/>
          <w:szCs w:val="23"/>
        </w:rPr>
        <w:t xml:space="preserve">. </w:t>
      </w:r>
      <w:r>
        <w:rPr>
          <w:rFonts w:ascii="Cambria" w:hAnsi="Cambria"/>
          <w:sz w:val="23"/>
          <w:szCs w:val="23"/>
        </w:rPr>
        <w:t xml:space="preserve">A caucus can also be referred to as a network, all-party parliamentary group, voting bloc, or other. </w:t>
      </w:r>
      <w:r w:rsidRPr="0029252A">
        <w:rPr>
          <w:rFonts w:ascii="Cambria" w:hAnsi="Cambria"/>
          <w:sz w:val="23"/>
          <w:szCs w:val="23"/>
        </w:rPr>
        <w:t xml:space="preserve">A </w:t>
      </w:r>
      <w:r>
        <w:rPr>
          <w:rFonts w:ascii="Cambria" w:hAnsi="Cambria"/>
          <w:sz w:val="23"/>
          <w:szCs w:val="23"/>
        </w:rPr>
        <w:t xml:space="preserve">Water </w:t>
      </w:r>
      <w:r w:rsidRPr="0029252A">
        <w:rPr>
          <w:rFonts w:ascii="Cambria" w:hAnsi="Cambria"/>
          <w:sz w:val="23"/>
          <w:szCs w:val="23"/>
        </w:rPr>
        <w:t xml:space="preserve">Caucus </w:t>
      </w:r>
      <w:r>
        <w:rPr>
          <w:rFonts w:ascii="Cambria" w:hAnsi="Cambria"/>
          <w:sz w:val="23"/>
          <w:szCs w:val="23"/>
        </w:rPr>
        <w:t>encourages</w:t>
      </w:r>
      <w:r w:rsidRPr="0029252A">
        <w:rPr>
          <w:rFonts w:ascii="Cambria" w:hAnsi="Cambria"/>
          <w:sz w:val="23"/>
          <w:szCs w:val="23"/>
        </w:rPr>
        <w:t xml:space="preserve"> activities in Parliament designed to promote </w:t>
      </w:r>
      <w:r>
        <w:rPr>
          <w:rFonts w:ascii="Cambria" w:hAnsi="Cambria"/>
          <w:sz w:val="23"/>
          <w:szCs w:val="23"/>
        </w:rPr>
        <w:t xml:space="preserve">water </w:t>
      </w:r>
      <w:r w:rsidRPr="0029252A">
        <w:rPr>
          <w:rFonts w:ascii="Cambria" w:hAnsi="Cambria"/>
          <w:sz w:val="23"/>
          <w:szCs w:val="23"/>
        </w:rPr>
        <w:t>access, including the consideration of new laws, stronger regulatory environments, and increased funding (from both domestic and international sources).</w:t>
      </w:r>
      <w:r>
        <w:rPr>
          <w:rFonts w:ascii="Cambria" w:hAnsi="Cambria"/>
          <w:sz w:val="23"/>
          <w:szCs w:val="23"/>
        </w:rPr>
        <w:t xml:space="preserve"> </w:t>
      </w:r>
      <w:r w:rsidRPr="0029252A">
        <w:rPr>
          <w:rFonts w:ascii="Cambria" w:hAnsi="Cambria"/>
          <w:sz w:val="23"/>
          <w:szCs w:val="23"/>
        </w:rPr>
        <w:t xml:space="preserve">As a Member of Parliament or parliamentary staff, there are </w:t>
      </w:r>
      <w:r w:rsidRPr="00432D51">
        <w:rPr>
          <w:rFonts w:ascii="Cambria" w:hAnsi="Cambria"/>
          <w:sz w:val="23"/>
          <w:szCs w:val="23"/>
          <w:u w:val="single"/>
        </w:rPr>
        <w:t>several pivotal steps</w:t>
      </w:r>
      <w:r w:rsidRPr="0029252A">
        <w:rPr>
          <w:rFonts w:ascii="Cambria" w:hAnsi="Cambria"/>
          <w:sz w:val="23"/>
          <w:szCs w:val="23"/>
        </w:rPr>
        <w:t xml:space="preserve"> you can take: </w:t>
      </w:r>
    </w:p>
    <w:p w14:paraId="14521210" w14:textId="77777777" w:rsidR="00B86D49" w:rsidRPr="0029252A" w:rsidRDefault="00B86D49" w:rsidP="00B86D49">
      <w:pPr>
        <w:pStyle w:val="NoSpacing"/>
        <w:rPr>
          <w:rFonts w:ascii="Cambria" w:hAnsi="Cambria"/>
          <w:sz w:val="23"/>
          <w:szCs w:val="23"/>
        </w:rPr>
      </w:pPr>
    </w:p>
    <w:p w14:paraId="2B8BB4C0" w14:textId="6E51E1AE" w:rsidR="00B86D49" w:rsidRPr="0029252A" w:rsidRDefault="00B86D49" w:rsidP="00B86D49">
      <w:pPr>
        <w:pStyle w:val="NoSpacing"/>
        <w:rPr>
          <w:rFonts w:ascii="Cambria" w:hAnsi="Cambria"/>
          <w:sz w:val="23"/>
          <w:szCs w:val="23"/>
        </w:rPr>
      </w:pPr>
      <w:r w:rsidRPr="0029252A">
        <w:rPr>
          <w:rFonts w:ascii="Cambria" w:hAnsi="Cambria"/>
          <w:b/>
          <w:bCs/>
          <w:sz w:val="23"/>
          <w:szCs w:val="23"/>
        </w:rPr>
        <w:t>Membership</w:t>
      </w:r>
      <w:r w:rsidRPr="0029252A">
        <w:rPr>
          <w:rFonts w:ascii="Cambria" w:hAnsi="Cambria"/>
          <w:sz w:val="23"/>
          <w:szCs w:val="23"/>
        </w:rPr>
        <w:t xml:space="preserve">: Assemble a small group of Members of Parliament who will take the initial leadership steps to launch the Caucus. Ideally, Caucus Membership would include Deputies from both Chambers (if bicameral) and multiple political parties. Membership </w:t>
      </w:r>
      <w:r w:rsidR="005260A0">
        <w:rPr>
          <w:rFonts w:ascii="Cambria" w:hAnsi="Cambria"/>
          <w:sz w:val="23"/>
          <w:szCs w:val="23"/>
        </w:rPr>
        <w:t>sh</w:t>
      </w:r>
      <w:r w:rsidRPr="0029252A">
        <w:rPr>
          <w:rFonts w:ascii="Cambria" w:hAnsi="Cambria"/>
          <w:sz w:val="23"/>
          <w:szCs w:val="23"/>
        </w:rPr>
        <w:t xml:space="preserve">ould </w:t>
      </w:r>
      <w:r>
        <w:rPr>
          <w:rFonts w:ascii="Cambria" w:hAnsi="Cambria"/>
          <w:sz w:val="23"/>
          <w:szCs w:val="23"/>
        </w:rPr>
        <w:t>include men and women</w:t>
      </w:r>
      <w:r w:rsidR="005260A0">
        <w:rPr>
          <w:rFonts w:ascii="Cambria" w:hAnsi="Cambria"/>
          <w:sz w:val="23"/>
          <w:szCs w:val="23"/>
        </w:rPr>
        <w:t xml:space="preserve"> from </w:t>
      </w:r>
      <w:r w:rsidRPr="0029252A">
        <w:rPr>
          <w:rFonts w:ascii="Cambria" w:hAnsi="Cambria"/>
          <w:sz w:val="23"/>
          <w:szCs w:val="23"/>
        </w:rPr>
        <w:t>different parts of the country</w:t>
      </w:r>
      <w:r w:rsidR="005260A0">
        <w:rPr>
          <w:rFonts w:ascii="Cambria" w:hAnsi="Cambria"/>
          <w:sz w:val="23"/>
          <w:szCs w:val="23"/>
        </w:rPr>
        <w:t>,</w:t>
      </w:r>
      <w:r w:rsidRPr="0029252A">
        <w:rPr>
          <w:rFonts w:ascii="Cambria" w:hAnsi="Cambria"/>
          <w:sz w:val="23"/>
          <w:szCs w:val="23"/>
        </w:rPr>
        <w:t xml:space="preserve"> and diverse parliamentary committee</w:t>
      </w:r>
      <w:r w:rsidR="005260A0">
        <w:rPr>
          <w:rFonts w:ascii="Cambria" w:hAnsi="Cambria"/>
          <w:sz w:val="23"/>
          <w:szCs w:val="23"/>
        </w:rPr>
        <w:t xml:space="preserve"> assignment</w:t>
      </w:r>
      <w:r w:rsidRPr="0029252A">
        <w:rPr>
          <w:rFonts w:ascii="Cambria" w:hAnsi="Cambria"/>
          <w:sz w:val="23"/>
          <w:szCs w:val="23"/>
        </w:rPr>
        <w:t>s</w:t>
      </w:r>
      <w:r>
        <w:rPr>
          <w:rFonts w:ascii="Cambria" w:hAnsi="Cambria"/>
          <w:sz w:val="23"/>
          <w:szCs w:val="23"/>
        </w:rPr>
        <w:t xml:space="preserve"> - </w:t>
      </w:r>
      <w:r w:rsidRPr="0029252A">
        <w:rPr>
          <w:rFonts w:ascii="Cambria" w:hAnsi="Cambria"/>
          <w:sz w:val="23"/>
          <w:szCs w:val="23"/>
        </w:rPr>
        <w:t xml:space="preserve">health, finance, </w:t>
      </w:r>
      <w:r>
        <w:rPr>
          <w:rFonts w:ascii="Cambria" w:hAnsi="Cambria"/>
          <w:sz w:val="23"/>
          <w:szCs w:val="23"/>
        </w:rPr>
        <w:t xml:space="preserve">water, </w:t>
      </w:r>
      <w:r w:rsidRPr="0029252A">
        <w:rPr>
          <w:rFonts w:ascii="Cambria" w:hAnsi="Cambria"/>
          <w:sz w:val="23"/>
          <w:szCs w:val="23"/>
        </w:rPr>
        <w:t xml:space="preserve">economic development, climate, external affairs, infrastructure, gender, education, </w:t>
      </w:r>
      <w:r>
        <w:rPr>
          <w:rFonts w:ascii="Cambria" w:hAnsi="Cambria"/>
          <w:sz w:val="23"/>
          <w:szCs w:val="23"/>
        </w:rPr>
        <w:t>and others</w:t>
      </w:r>
      <w:r w:rsidRPr="0029252A">
        <w:rPr>
          <w:rFonts w:ascii="Cambria" w:hAnsi="Cambria"/>
          <w:sz w:val="23"/>
          <w:szCs w:val="23"/>
        </w:rPr>
        <w:t xml:space="preserve">. </w:t>
      </w:r>
    </w:p>
    <w:p w14:paraId="29A1E16C" w14:textId="77777777" w:rsidR="00B86D49" w:rsidRPr="0029252A" w:rsidRDefault="00B86D49" w:rsidP="00B86D49">
      <w:pPr>
        <w:pStyle w:val="NoSpacing"/>
        <w:rPr>
          <w:rFonts w:ascii="Cambria" w:hAnsi="Cambria"/>
          <w:sz w:val="23"/>
          <w:szCs w:val="23"/>
        </w:rPr>
      </w:pPr>
    </w:p>
    <w:p w14:paraId="4251C480" w14:textId="77777777" w:rsidR="00B86D49" w:rsidRPr="0029252A" w:rsidRDefault="00B86D49" w:rsidP="00B86D49">
      <w:pPr>
        <w:pStyle w:val="NoSpacing"/>
        <w:rPr>
          <w:rFonts w:ascii="Cambria" w:hAnsi="Cambria"/>
          <w:sz w:val="23"/>
          <w:szCs w:val="23"/>
        </w:rPr>
      </w:pPr>
      <w:r w:rsidRPr="0029252A">
        <w:rPr>
          <w:rFonts w:ascii="Cambria" w:hAnsi="Cambria"/>
          <w:b/>
          <w:bCs/>
          <w:sz w:val="23"/>
          <w:szCs w:val="23"/>
        </w:rPr>
        <w:t>Outreach</w:t>
      </w:r>
      <w:r w:rsidRPr="0029252A">
        <w:rPr>
          <w:rFonts w:ascii="Cambria" w:hAnsi="Cambria"/>
          <w:sz w:val="23"/>
          <w:szCs w:val="23"/>
        </w:rPr>
        <w:t xml:space="preserve">: </w:t>
      </w:r>
      <w:r>
        <w:rPr>
          <w:rFonts w:ascii="Cambria" w:hAnsi="Cambria"/>
          <w:sz w:val="23"/>
          <w:szCs w:val="23"/>
        </w:rPr>
        <w:t xml:space="preserve">Begin working with </w:t>
      </w:r>
      <w:r w:rsidRPr="0029252A">
        <w:rPr>
          <w:rFonts w:ascii="Cambria" w:hAnsi="Cambria"/>
          <w:sz w:val="23"/>
          <w:szCs w:val="23"/>
        </w:rPr>
        <w:t xml:space="preserve">civil society leaders and relevant </w:t>
      </w:r>
      <w:r>
        <w:rPr>
          <w:rFonts w:ascii="Cambria" w:hAnsi="Cambria"/>
          <w:sz w:val="23"/>
          <w:szCs w:val="23"/>
        </w:rPr>
        <w:t xml:space="preserve">water </w:t>
      </w:r>
      <w:r w:rsidRPr="0029252A">
        <w:rPr>
          <w:rFonts w:ascii="Cambria" w:hAnsi="Cambria"/>
          <w:sz w:val="23"/>
          <w:szCs w:val="23"/>
        </w:rPr>
        <w:t xml:space="preserve">ministries from Day One. </w:t>
      </w:r>
      <w:r>
        <w:rPr>
          <w:rFonts w:ascii="Cambria" w:hAnsi="Cambria"/>
          <w:sz w:val="23"/>
          <w:szCs w:val="23"/>
        </w:rPr>
        <w:t xml:space="preserve">Early and frequent </w:t>
      </w:r>
      <w:r w:rsidRPr="0029252A">
        <w:rPr>
          <w:rFonts w:ascii="Cambria" w:hAnsi="Cambria"/>
          <w:sz w:val="23"/>
          <w:szCs w:val="23"/>
        </w:rPr>
        <w:t>dialogue</w:t>
      </w:r>
      <w:r>
        <w:rPr>
          <w:rFonts w:ascii="Cambria" w:hAnsi="Cambria"/>
          <w:sz w:val="23"/>
          <w:szCs w:val="23"/>
        </w:rPr>
        <w:t>s</w:t>
      </w:r>
      <w:r w:rsidRPr="0029252A">
        <w:rPr>
          <w:rFonts w:ascii="Cambria" w:hAnsi="Cambria"/>
          <w:sz w:val="23"/>
          <w:szCs w:val="23"/>
        </w:rPr>
        <w:t xml:space="preserve"> </w:t>
      </w:r>
      <w:r>
        <w:rPr>
          <w:rFonts w:ascii="Cambria" w:hAnsi="Cambria"/>
          <w:sz w:val="23"/>
          <w:szCs w:val="23"/>
        </w:rPr>
        <w:t>amongst</w:t>
      </w:r>
      <w:r w:rsidRPr="0029252A">
        <w:rPr>
          <w:rFonts w:ascii="Cambria" w:hAnsi="Cambria"/>
          <w:sz w:val="23"/>
          <w:szCs w:val="23"/>
        </w:rPr>
        <w:t xml:space="preserve"> these key stakeholders will likely determine clear, appropriate, and demand-responsive path</w:t>
      </w:r>
      <w:r>
        <w:rPr>
          <w:rFonts w:ascii="Cambria" w:hAnsi="Cambria"/>
          <w:sz w:val="23"/>
          <w:szCs w:val="23"/>
        </w:rPr>
        <w:t>s</w:t>
      </w:r>
      <w:r w:rsidRPr="0029252A">
        <w:rPr>
          <w:rFonts w:ascii="Cambria" w:hAnsi="Cambria"/>
          <w:sz w:val="23"/>
          <w:szCs w:val="23"/>
        </w:rPr>
        <w:t xml:space="preserve"> forward</w:t>
      </w:r>
      <w:r>
        <w:rPr>
          <w:rFonts w:ascii="Cambria" w:hAnsi="Cambria"/>
          <w:sz w:val="23"/>
          <w:szCs w:val="23"/>
        </w:rPr>
        <w:t>, potentially including pledge cards during elections</w:t>
      </w:r>
      <w:r w:rsidRPr="0029252A">
        <w:rPr>
          <w:rFonts w:ascii="Cambria" w:hAnsi="Cambria"/>
          <w:sz w:val="23"/>
          <w:szCs w:val="23"/>
        </w:rPr>
        <w:t xml:space="preserve">. </w:t>
      </w:r>
    </w:p>
    <w:p w14:paraId="55EC3B4A" w14:textId="77777777" w:rsidR="00B86D49" w:rsidRPr="0029252A" w:rsidRDefault="00B86D49" w:rsidP="00B86D49">
      <w:pPr>
        <w:pStyle w:val="NoSpacing"/>
        <w:rPr>
          <w:rFonts w:ascii="Cambria" w:hAnsi="Cambria"/>
          <w:sz w:val="23"/>
          <w:szCs w:val="23"/>
        </w:rPr>
      </w:pPr>
    </w:p>
    <w:p w14:paraId="62AB6916" w14:textId="77777777" w:rsidR="00B86D49" w:rsidRPr="0029252A" w:rsidRDefault="00B86D49" w:rsidP="00B86D49">
      <w:pPr>
        <w:pStyle w:val="NoSpacing"/>
        <w:rPr>
          <w:rFonts w:ascii="Cambria" w:hAnsi="Cambria"/>
          <w:sz w:val="23"/>
          <w:szCs w:val="23"/>
        </w:rPr>
      </w:pPr>
      <w:r w:rsidRPr="0029252A">
        <w:rPr>
          <w:rFonts w:ascii="Cambria" w:hAnsi="Cambria"/>
          <w:b/>
          <w:bCs/>
          <w:sz w:val="23"/>
          <w:szCs w:val="23"/>
        </w:rPr>
        <w:t>Terms of Reference</w:t>
      </w:r>
      <w:r w:rsidRPr="0029252A">
        <w:rPr>
          <w:rFonts w:ascii="Cambria" w:hAnsi="Cambria"/>
          <w:sz w:val="23"/>
          <w:szCs w:val="23"/>
        </w:rPr>
        <w:t xml:space="preserve">: Determine what the Caucus will do, over what </w:t>
      </w:r>
      <w:proofErr w:type="gramStart"/>
      <w:r w:rsidRPr="0029252A">
        <w:rPr>
          <w:rFonts w:ascii="Cambria" w:hAnsi="Cambria"/>
          <w:sz w:val="23"/>
          <w:szCs w:val="23"/>
        </w:rPr>
        <w:t>period of time</w:t>
      </w:r>
      <w:proofErr w:type="gramEnd"/>
      <w:r w:rsidRPr="0029252A">
        <w:rPr>
          <w:rFonts w:ascii="Cambria" w:hAnsi="Cambria"/>
          <w:sz w:val="23"/>
          <w:szCs w:val="23"/>
        </w:rPr>
        <w:t xml:space="preserve">, and how that work will get done. A successful Parliamentary </w:t>
      </w:r>
      <w:r>
        <w:rPr>
          <w:rFonts w:ascii="Cambria" w:hAnsi="Cambria"/>
          <w:sz w:val="23"/>
          <w:szCs w:val="23"/>
        </w:rPr>
        <w:t xml:space="preserve">Water </w:t>
      </w:r>
      <w:r w:rsidRPr="0029252A">
        <w:rPr>
          <w:rFonts w:ascii="Cambria" w:hAnsi="Cambria"/>
          <w:sz w:val="23"/>
          <w:szCs w:val="23"/>
        </w:rPr>
        <w:t xml:space="preserve">Caucus requires human, financial, and technical resources. This includes </w:t>
      </w:r>
      <w:r>
        <w:rPr>
          <w:rFonts w:ascii="Cambria" w:hAnsi="Cambria"/>
          <w:sz w:val="23"/>
          <w:szCs w:val="23"/>
        </w:rPr>
        <w:t xml:space="preserve">dedicated </w:t>
      </w:r>
      <w:r w:rsidRPr="0029252A">
        <w:rPr>
          <w:rFonts w:ascii="Cambria" w:hAnsi="Cambria"/>
          <w:sz w:val="23"/>
          <w:szCs w:val="23"/>
        </w:rPr>
        <w:t>staffing</w:t>
      </w:r>
      <w:r>
        <w:rPr>
          <w:rFonts w:ascii="Cambria" w:hAnsi="Cambria"/>
          <w:sz w:val="23"/>
          <w:szCs w:val="23"/>
        </w:rPr>
        <w:t xml:space="preserve"> </w:t>
      </w:r>
      <w:r w:rsidRPr="0029252A">
        <w:rPr>
          <w:rFonts w:ascii="Cambria" w:hAnsi="Cambria"/>
          <w:sz w:val="23"/>
          <w:szCs w:val="23"/>
        </w:rPr>
        <w:t xml:space="preserve">provided by Parliament and/or civil society organizations. </w:t>
      </w:r>
    </w:p>
    <w:p w14:paraId="64EB5DB6" w14:textId="77777777" w:rsidR="00B86D49" w:rsidRPr="0029252A" w:rsidRDefault="00B86D49" w:rsidP="00B86D49">
      <w:pPr>
        <w:pStyle w:val="NoSpacing"/>
        <w:rPr>
          <w:rFonts w:ascii="Cambria" w:hAnsi="Cambria"/>
          <w:sz w:val="23"/>
          <w:szCs w:val="23"/>
        </w:rPr>
      </w:pPr>
    </w:p>
    <w:p w14:paraId="3476FE76" w14:textId="77777777" w:rsidR="00B86D49" w:rsidRPr="0029252A" w:rsidRDefault="00B86D49" w:rsidP="00B86D49">
      <w:pPr>
        <w:pStyle w:val="NoSpacing"/>
        <w:rPr>
          <w:rFonts w:ascii="Cambria" w:hAnsi="Cambria"/>
          <w:b/>
          <w:bCs/>
          <w:sz w:val="23"/>
          <w:szCs w:val="23"/>
        </w:rPr>
      </w:pPr>
      <w:r w:rsidRPr="0029252A">
        <w:rPr>
          <w:rFonts w:ascii="Cambria" w:hAnsi="Cambria"/>
          <w:b/>
          <w:bCs/>
          <w:sz w:val="23"/>
          <w:szCs w:val="23"/>
        </w:rPr>
        <w:t>Make multiyear commitment</w:t>
      </w:r>
      <w:r w:rsidRPr="0029252A">
        <w:rPr>
          <w:rFonts w:ascii="Cambria" w:hAnsi="Cambria"/>
          <w:sz w:val="23"/>
          <w:szCs w:val="23"/>
        </w:rPr>
        <w:t xml:space="preserve">: A Parliamentary </w:t>
      </w:r>
      <w:r>
        <w:rPr>
          <w:rFonts w:ascii="Cambria" w:hAnsi="Cambria"/>
          <w:sz w:val="23"/>
          <w:szCs w:val="23"/>
        </w:rPr>
        <w:t xml:space="preserve">Water </w:t>
      </w:r>
      <w:r w:rsidRPr="0029252A">
        <w:rPr>
          <w:rFonts w:ascii="Cambria" w:hAnsi="Cambria"/>
          <w:sz w:val="23"/>
          <w:szCs w:val="23"/>
        </w:rPr>
        <w:t xml:space="preserve">Caucus may require years to show meaningful progress. Each Member of the Caucus, and civil society leadership, should make multiyear commitments to the work of the Caucus from the beginning. </w:t>
      </w:r>
      <w:r w:rsidRPr="0029252A">
        <w:rPr>
          <w:rFonts w:ascii="Cambria" w:hAnsi="Cambria"/>
          <w:b/>
          <w:bCs/>
          <w:sz w:val="23"/>
          <w:szCs w:val="23"/>
        </w:rPr>
        <w:t xml:space="preserve"> </w:t>
      </w:r>
    </w:p>
    <w:p w14:paraId="540CCB8F" w14:textId="77777777" w:rsidR="00B86D49" w:rsidRPr="0029252A" w:rsidRDefault="00B86D49" w:rsidP="00B86D49">
      <w:pPr>
        <w:pStyle w:val="NoSpacing"/>
        <w:rPr>
          <w:rFonts w:ascii="Cambria" w:hAnsi="Cambria"/>
          <w:sz w:val="23"/>
          <w:szCs w:val="23"/>
        </w:rPr>
      </w:pPr>
    </w:p>
    <w:p w14:paraId="09EA0CDC" w14:textId="77777777" w:rsidR="00B86D49" w:rsidRPr="0029252A" w:rsidRDefault="00B86D49" w:rsidP="00B86D49">
      <w:pPr>
        <w:pStyle w:val="NoSpacing"/>
        <w:rPr>
          <w:rFonts w:ascii="Cambria" w:hAnsi="Cambria"/>
          <w:sz w:val="23"/>
          <w:szCs w:val="23"/>
        </w:rPr>
      </w:pPr>
      <w:r w:rsidRPr="0029252A">
        <w:rPr>
          <w:rFonts w:ascii="Cambria" w:hAnsi="Cambria"/>
          <w:b/>
          <w:bCs/>
          <w:sz w:val="23"/>
          <w:szCs w:val="23"/>
        </w:rPr>
        <w:t>Priorities</w:t>
      </w:r>
      <w:r w:rsidRPr="0029252A">
        <w:rPr>
          <w:rFonts w:ascii="Cambria" w:hAnsi="Cambria"/>
          <w:sz w:val="23"/>
          <w:szCs w:val="23"/>
        </w:rPr>
        <w:t xml:space="preserve">: Caucus Members and their allies should quickly determine their priorities during the current / next legislative cycle. Are new laws required? More oversight of the executive branch? More </w:t>
      </w:r>
      <w:r>
        <w:rPr>
          <w:rFonts w:ascii="Cambria" w:hAnsi="Cambria"/>
          <w:sz w:val="23"/>
          <w:szCs w:val="23"/>
        </w:rPr>
        <w:t xml:space="preserve">disciplined </w:t>
      </w:r>
      <w:r w:rsidRPr="0029252A">
        <w:rPr>
          <w:rFonts w:ascii="Cambria" w:hAnsi="Cambria"/>
          <w:sz w:val="23"/>
          <w:szCs w:val="23"/>
        </w:rPr>
        <w:t xml:space="preserve">interagency collaboration, e.g. between the </w:t>
      </w:r>
      <w:r>
        <w:rPr>
          <w:rFonts w:ascii="Cambria" w:hAnsi="Cambria"/>
          <w:sz w:val="23"/>
          <w:szCs w:val="23"/>
        </w:rPr>
        <w:t xml:space="preserve">Water </w:t>
      </w:r>
      <w:r w:rsidRPr="0029252A">
        <w:rPr>
          <w:rFonts w:ascii="Cambria" w:hAnsi="Cambria"/>
          <w:sz w:val="23"/>
          <w:szCs w:val="23"/>
        </w:rPr>
        <w:t xml:space="preserve">Ministries and the Health Ministry? Increased federal budgets, and/or budgets more clearly targeted to the most </w:t>
      </w:r>
      <w:r>
        <w:rPr>
          <w:rFonts w:ascii="Cambria" w:hAnsi="Cambria"/>
          <w:sz w:val="23"/>
          <w:szCs w:val="23"/>
        </w:rPr>
        <w:t>water</w:t>
      </w:r>
      <w:r w:rsidRPr="0029252A">
        <w:rPr>
          <w:rFonts w:ascii="Cambria" w:hAnsi="Cambria"/>
          <w:sz w:val="23"/>
          <w:szCs w:val="23"/>
        </w:rPr>
        <w:t>-poor household</w:t>
      </w:r>
      <w:r>
        <w:rPr>
          <w:rFonts w:ascii="Cambria" w:hAnsi="Cambria"/>
          <w:sz w:val="23"/>
          <w:szCs w:val="23"/>
        </w:rPr>
        <w:t xml:space="preserve">s, </w:t>
      </w:r>
      <w:r w:rsidRPr="0029252A">
        <w:rPr>
          <w:rFonts w:ascii="Cambria" w:hAnsi="Cambria"/>
          <w:sz w:val="23"/>
          <w:szCs w:val="23"/>
        </w:rPr>
        <w:t>healthcare facilities</w:t>
      </w:r>
      <w:r>
        <w:rPr>
          <w:rFonts w:ascii="Cambria" w:hAnsi="Cambria"/>
          <w:sz w:val="23"/>
          <w:szCs w:val="23"/>
        </w:rPr>
        <w:t>,</w:t>
      </w:r>
      <w:r w:rsidRPr="0029252A">
        <w:rPr>
          <w:rFonts w:ascii="Cambria" w:hAnsi="Cambria"/>
          <w:sz w:val="23"/>
          <w:szCs w:val="23"/>
        </w:rPr>
        <w:t xml:space="preserve"> </w:t>
      </w:r>
      <w:r>
        <w:rPr>
          <w:rFonts w:ascii="Cambria" w:hAnsi="Cambria"/>
          <w:sz w:val="23"/>
          <w:szCs w:val="23"/>
        </w:rPr>
        <w:t>and/</w:t>
      </w:r>
      <w:r w:rsidRPr="0029252A">
        <w:rPr>
          <w:rFonts w:ascii="Cambria" w:hAnsi="Cambria"/>
          <w:sz w:val="23"/>
          <w:szCs w:val="23"/>
        </w:rPr>
        <w:t xml:space="preserve">or schools? </w:t>
      </w:r>
    </w:p>
    <w:p w14:paraId="72FC1A94" w14:textId="77777777" w:rsidR="00B86D49" w:rsidRPr="0029252A" w:rsidRDefault="00B86D49" w:rsidP="00B86D49">
      <w:pPr>
        <w:pStyle w:val="NoSpacing"/>
        <w:rPr>
          <w:rFonts w:ascii="Cambria" w:hAnsi="Cambria"/>
          <w:sz w:val="23"/>
          <w:szCs w:val="23"/>
        </w:rPr>
      </w:pPr>
    </w:p>
    <w:p w14:paraId="4C94849E" w14:textId="77777777" w:rsidR="00B86D49" w:rsidRPr="0029252A" w:rsidRDefault="00B86D49" w:rsidP="00B86D49">
      <w:pPr>
        <w:pStyle w:val="NoSpacing"/>
        <w:rPr>
          <w:rFonts w:ascii="Cambria" w:hAnsi="Cambria"/>
          <w:sz w:val="23"/>
          <w:szCs w:val="23"/>
        </w:rPr>
      </w:pPr>
      <w:r w:rsidRPr="0029252A">
        <w:rPr>
          <w:rFonts w:ascii="Cambria" w:hAnsi="Cambria"/>
          <w:b/>
          <w:bCs/>
          <w:sz w:val="23"/>
          <w:szCs w:val="23"/>
        </w:rPr>
        <w:t>Action</w:t>
      </w:r>
      <w:r w:rsidRPr="0029252A">
        <w:rPr>
          <w:rFonts w:ascii="Cambria" w:hAnsi="Cambria"/>
          <w:sz w:val="23"/>
          <w:szCs w:val="23"/>
        </w:rPr>
        <w:t>: Begin work immediately on the 1-2 priorit</w:t>
      </w:r>
      <w:r>
        <w:rPr>
          <w:rFonts w:ascii="Cambria" w:hAnsi="Cambria"/>
          <w:sz w:val="23"/>
          <w:szCs w:val="23"/>
        </w:rPr>
        <w:t>y</w:t>
      </w:r>
      <w:r w:rsidRPr="0029252A">
        <w:rPr>
          <w:rFonts w:ascii="Cambria" w:hAnsi="Cambria"/>
          <w:sz w:val="23"/>
          <w:szCs w:val="23"/>
        </w:rPr>
        <w:t xml:space="preserve"> items that are most likely to</w:t>
      </w:r>
      <w:r>
        <w:rPr>
          <w:rFonts w:ascii="Cambria" w:hAnsi="Cambria"/>
          <w:sz w:val="23"/>
          <w:szCs w:val="23"/>
        </w:rPr>
        <w:t xml:space="preserve"> attract other Parliamentarians and </w:t>
      </w:r>
      <w:r w:rsidRPr="0029252A">
        <w:rPr>
          <w:rFonts w:ascii="Cambria" w:hAnsi="Cambria"/>
          <w:sz w:val="23"/>
          <w:szCs w:val="23"/>
        </w:rPr>
        <w:t>‘bear fruit’ during the current legislative cycle. Is a hearing required? How about a series of “Town Halls,” or a briefing with civil society leaders</w:t>
      </w:r>
      <w:r>
        <w:rPr>
          <w:rFonts w:ascii="Cambria" w:hAnsi="Cambria"/>
          <w:sz w:val="23"/>
          <w:szCs w:val="23"/>
        </w:rPr>
        <w:t>? O</w:t>
      </w:r>
      <w:r w:rsidRPr="0029252A">
        <w:rPr>
          <w:rFonts w:ascii="Cambria" w:hAnsi="Cambria"/>
          <w:sz w:val="23"/>
          <w:szCs w:val="23"/>
        </w:rPr>
        <w:t xml:space="preserve">r perhaps simply more trusted, quiet </w:t>
      </w:r>
      <w:r w:rsidRPr="003400BC">
        <w:rPr>
          <w:rFonts w:ascii="Cambria" w:hAnsi="Cambria"/>
          <w:sz w:val="23"/>
          <w:szCs w:val="23"/>
        </w:rPr>
        <w:t>meetings in the hallways of Parliament</w:t>
      </w:r>
      <w:r w:rsidRPr="0029252A">
        <w:rPr>
          <w:rFonts w:ascii="Cambria" w:hAnsi="Cambria"/>
          <w:sz w:val="23"/>
          <w:szCs w:val="23"/>
        </w:rPr>
        <w:t xml:space="preserve"> with fellow deputies</w:t>
      </w:r>
      <w:r>
        <w:rPr>
          <w:rFonts w:ascii="Cambria" w:hAnsi="Cambria"/>
          <w:sz w:val="23"/>
          <w:szCs w:val="23"/>
        </w:rPr>
        <w:t xml:space="preserve"> about new laws and increased budgets</w:t>
      </w:r>
      <w:r w:rsidRPr="0029252A">
        <w:rPr>
          <w:rFonts w:ascii="Cambria" w:hAnsi="Cambria"/>
          <w:sz w:val="23"/>
          <w:szCs w:val="23"/>
        </w:rPr>
        <w:t xml:space="preserve">? </w:t>
      </w:r>
    </w:p>
    <w:p w14:paraId="78B08E1E" w14:textId="77777777" w:rsidR="00B86D49" w:rsidRPr="0029252A" w:rsidRDefault="00B86D49" w:rsidP="00B86D49">
      <w:pPr>
        <w:pStyle w:val="NoSpacing"/>
        <w:rPr>
          <w:rFonts w:ascii="Cambria" w:hAnsi="Cambria"/>
          <w:sz w:val="23"/>
          <w:szCs w:val="23"/>
        </w:rPr>
      </w:pPr>
    </w:p>
    <w:p w14:paraId="6D515040" w14:textId="3642EEB6" w:rsidR="0043621C" w:rsidRPr="0043621C" w:rsidRDefault="00B86D49" w:rsidP="00773BEC">
      <w:pPr>
        <w:pStyle w:val="NoSpacing"/>
      </w:pPr>
      <w:r w:rsidRPr="0029252A">
        <w:rPr>
          <w:rFonts w:ascii="Cambria" w:hAnsi="Cambria"/>
          <w:b/>
          <w:bCs/>
          <w:sz w:val="23"/>
          <w:szCs w:val="23"/>
        </w:rPr>
        <w:t>Learn and expand</w:t>
      </w:r>
      <w:r w:rsidRPr="0029252A">
        <w:rPr>
          <w:rFonts w:ascii="Cambria" w:hAnsi="Cambria"/>
          <w:sz w:val="23"/>
          <w:szCs w:val="23"/>
        </w:rPr>
        <w:t xml:space="preserve">: Constantly learn, celebrate successes, and feed lessons back into previous steps, bringing in other stakeholders as appropriate (private sector, media, trade associations, donors). As a </w:t>
      </w:r>
      <w:r>
        <w:rPr>
          <w:rFonts w:ascii="Cambria" w:hAnsi="Cambria"/>
          <w:sz w:val="23"/>
          <w:szCs w:val="23"/>
        </w:rPr>
        <w:t xml:space="preserve">Water </w:t>
      </w:r>
      <w:r w:rsidRPr="0029252A">
        <w:rPr>
          <w:rFonts w:ascii="Cambria" w:hAnsi="Cambria"/>
          <w:sz w:val="23"/>
          <w:szCs w:val="23"/>
        </w:rPr>
        <w:t>Caucus</w:t>
      </w:r>
      <w:r>
        <w:rPr>
          <w:rFonts w:ascii="Cambria" w:hAnsi="Cambria"/>
          <w:sz w:val="23"/>
          <w:szCs w:val="23"/>
        </w:rPr>
        <w:t xml:space="preserve"> succeeds</w:t>
      </w:r>
      <w:r w:rsidRPr="0029252A">
        <w:rPr>
          <w:rFonts w:ascii="Cambria" w:hAnsi="Cambria"/>
          <w:sz w:val="23"/>
          <w:szCs w:val="23"/>
        </w:rPr>
        <w:t xml:space="preserve">, the key beneficiaries of its work will be the people of that country. They will see increased, sustainable, equitable, and affordable access to </w:t>
      </w:r>
      <w:r>
        <w:rPr>
          <w:rFonts w:ascii="Cambria" w:hAnsi="Cambria"/>
          <w:sz w:val="23"/>
          <w:szCs w:val="23"/>
        </w:rPr>
        <w:t xml:space="preserve">water </w:t>
      </w:r>
      <w:r w:rsidRPr="0029252A">
        <w:rPr>
          <w:rFonts w:ascii="Cambria" w:hAnsi="Cambria"/>
          <w:sz w:val="23"/>
          <w:szCs w:val="23"/>
        </w:rPr>
        <w:t>in their communities. The relevant ministries (</w:t>
      </w:r>
      <w:r>
        <w:rPr>
          <w:rFonts w:ascii="Cambria" w:hAnsi="Cambria"/>
          <w:sz w:val="23"/>
          <w:szCs w:val="23"/>
        </w:rPr>
        <w:t>water</w:t>
      </w:r>
      <w:r w:rsidRPr="0029252A">
        <w:rPr>
          <w:rFonts w:ascii="Cambria" w:hAnsi="Cambria"/>
          <w:sz w:val="23"/>
          <w:szCs w:val="23"/>
        </w:rPr>
        <w:t xml:space="preserve">, health, education, public works) will likely also benefit from increased budgets and stronger laws for </w:t>
      </w:r>
      <w:r>
        <w:rPr>
          <w:rFonts w:ascii="Cambria" w:hAnsi="Cambria"/>
          <w:sz w:val="23"/>
          <w:szCs w:val="23"/>
        </w:rPr>
        <w:t>water</w:t>
      </w:r>
      <w:r w:rsidRPr="0029252A">
        <w:rPr>
          <w:rFonts w:ascii="Cambria" w:hAnsi="Cambria"/>
          <w:sz w:val="23"/>
          <w:szCs w:val="23"/>
        </w:rPr>
        <w:t>.</w:t>
      </w:r>
    </w:p>
    <w:sectPr w:rsidR="0043621C" w:rsidRPr="0043621C" w:rsidSect="00A424C2">
      <w:headerReference w:type="default" r:id="rId7"/>
      <w:footerReference w:type="default" r:id="rId8"/>
      <w:pgSz w:w="12240" w:h="15840"/>
      <w:pgMar w:top="1440" w:right="1080" w:bottom="1440" w:left="1080" w:header="50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CDC0" w14:textId="77777777" w:rsidR="000B5DE0" w:rsidRDefault="000B5DE0">
      <w:r>
        <w:separator/>
      </w:r>
    </w:p>
  </w:endnote>
  <w:endnote w:type="continuationSeparator" w:id="0">
    <w:p w14:paraId="0CABE411" w14:textId="77777777" w:rsidR="000B5DE0" w:rsidRDefault="000B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7778" w14:textId="77777777" w:rsidR="009D36E8" w:rsidRDefault="009D36E8">
    <w:pPr>
      <w:pBdr>
        <w:bottom w:val="single" w:sz="4" w:space="4" w:color="2E6BA6"/>
      </w:pBdr>
      <w:spacing w:after="80"/>
    </w:pPr>
  </w:p>
  <w:p w14:paraId="1BA6014D" w14:textId="77777777" w:rsidR="009D36E8" w:rsidRDefault="00000000">
    <w:pPr>
      <w:jc w:val="center"/>
    </w:pPr>
    <w:r>
      <w:rPr>
        <w:color w:val="5A7A94"/>
        <w:sz w:val="15"/>
        <w:szCs w:val="15"/>
      </w:rPr>
      <w:t>John Oldfield, Founder &amp; CEO</w:t>
    </w:r>
    <w:r>
      <w:rPr>
        <w:color w:val="2E6BA6"/>
        <w:sz w:val="15"/>
        <w:szCs w:val="15"/>
      </w:rPr>
      <w:t xml:space="preserve">  |  </w:t>
    </w:r>
    <w:r>
      <w:rPr>
        <w:color w:val="5A7A94"/>
        <w:sz w:val="15"/>
        <w:szCs w:val="15"/>
      </w:rPr>
      <w:t>john.oldfield@watercaucus.org</w:t>
    </w:r>
    <w:r>
      <w:rPr>
        <w:color w:val="2E6BA6"/>
        <w:sz w:val="15"/>
        <w:szCs w:val="15"/>
      </w:rPr>
      <w:t xml:space="preserve">  |  </w:t>
    </w:r>
    <w:r>
      <w:rPr>
        <w:color w:val="5A7A94"/>
        <w:sz w:val="15"/>
        <w:szCs w:val="15"/>
      </w:rPr>
      <w:t>+1.917.667.4323 (Mobile/WhatsApp/Signal)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E6CB" w14:textId="77777777" w:rsidR="000B5DE0" w:rsidRDefault="000B5DE0">
      <w:r>
        <w:separator/>
      </w:r>
    </w:p>
  </w:footnote>
  <w:footnote w:type="continuationSeparator" w:id="0">
    <w:p w14:paraId="6697718E" w14:textId="77777777" w:rsidR="000B5DE0" w:rsidRDefault="000B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8682" w14:textId="12FDD2DB" w:rsidR="009D36E8" w:rsidRDefault="0043621C">
    <w:pPr>
      <w:spacing w:after="40"/>
    </w:pPr>
    <w:r>
      <w:rPr>
        <w:noProof/>
      </w:rPr>
      <w:drawing>
        <wp:anchor distT="0" distB="0" distL="114300" distR="114300" simplePos="0" relativeHeight="251658240" behindDoc="0" locked="0" layoutInCell="1" allowOverlap="1" wp14:anchorId="2E8ED076" wp14:editId="05CE121E">
          <wp:simplePos x="0" y="0"/>
          <wp:positionH relativeFrom="column">
            <wp:posOffset>-26737</wp:posOffset>
          </wp:positionH>
          <wp:positionV relativeFrom="paragraph">
            <wp:posOffset>-66709</wp:posOffset>
          </wp:positionV>
          <wp:extent cx="619760" cy="619760"/>
          <wp:effectExtent l="0" t="0" r="8890" b="8890"/>
          <wp:wrapThrough wrapText="bothSides">
            <wp:wrapPolygon edited="0">
              <wp:start x="0" y="0"/>
              <wp:lineTo x="0" y="21246"/>
              <wp:lineTo x="21246" y="21246"/>
              <wp:lineTo x="21246" y="0"/>
              <wp:lineTo x="0" y="0"/>
            </wp:wrapPolygon>
          </wp:wrapThrough>
          <wp:docPr id="1385404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Palatino Linotype" w:eastAsia="Palatino Linotype" w:hAnsi="Palatino Linotype" w:cs="Palatino Linotype"/>
        <w:b/>
        <w:bCs/>
        <w:color w:val="0E2240"/>
        <w:spacing w:val="30"/>
        <w:sz w:val="28"/>
        <w:szCs w:val="28"/>
      </w:rPr>
      <w:t>GLOBAL PARLIAMENTARY WATER NETWORK</w:t>
    </w:r>
  </w:p>
  <w:p w14:paraId="52671C64" w14:textId="77777777" w:rsidR="009D36E8" w:rsidRDefault="00000000">
    <w:pPr>
      <w:spacing w:after="100"/>
    </w:pPr>
    <w:r>
      <w:rPr>
        <w:i/>
        <w:iCs/>
        <w:color w:val="1A4A7A"/>
        <w:spacing w:val="20"/>
        <w:sz w:val="16"/>
        <w:szCs w:val="16"/>
      </w:rPr>
      <w:t>We help legislators lead.</w:t>
    </w:r>
  </w:p>
  <w:p w14:paraId="58B90922" w14:textId="77777777" w:rsidR="009D36E8" w:rsidRDefault="009D36E8">
    <w:pPr>
      <w:pBdr>
        <w:bottom w:val="single" w:sz="8" w:space="1" w:color="2E6BA6"/>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6192"/>
    <w:multiLevelType w:val="hybridMultilevel"/>
    <w:tmpl w:val="6C7645F4"/>
    <w:lvl w:ilvl="0" w:tplc="F0A0E1F6">
      <w:start w:val="1"/>
      <w:numFmt w:val="bullet"/>
      <w:lvlText w:val="●"/>
      <w:lvlJc w:val="left"/>
      <w:pPr>
        <w:ind w:left="720" w:hanging="360"/>
      </w:pPr>
    </w:lvl>
    <w:lvl w:ilvl="1" w:tplc="4568F810">
      <w:start w:val="1"/>
      <w:numFmt w:val="bullet"/>
      <w:lvlText w:val="○"/>
      <w:lvlJc w:val="left"/>
      <w:pPr>
        <w:ind w:left="1440" w:hanging="360"/>
      </w:pPr>
    </w:lvl>
    <w:lvl w:ilvl="2" w:tplc="04C2D416">
      <w:start w:val="1"/>
      <w:numFmt w:val="bullet"/>
      <w:lvlText w:val="■"/>
      <w:lvlJc w:val="left"/>
      <w:pPr>
        <w:ind w:left="2160" w:hanging="360"/>
      </w:pPr>
    </w:lvl>
    <w:lvl w:ilvl="3" w:tplc="EE609500">
      <w:start w:val="1"/>
      <w:numFmt w:val="bullet"/>
      <w:lvlText w:val="●"/>
      <w:lvlJc w:val="left"/>
      <w:pPr>
        <w:ind w:left="2880" w:hanging="360"/>
      </w:pPr>
    </w:lvl>
    <w:lvl w:ilvl="4" w:tplc="8EE4595E">
      <w:start w:val="1"/>
      <w:numFmt w:val="bullet"/>
      <w:lvlText w:val="○"/>
      <w:lvlJc w:val="left"/>
      <w:pPr>
        <w:ind w:left="3600" w:hanging="360"/>
      </w:pPr>
    </w:lvl>
    <w:lvl w:ilvl="5" w:tplc="CCA8DCC0">
      <w:start w:val="1"/>
      <w:numFmt w:val="bullet"/>
      <w:lvlText w:val="■"/>
      <w:lvlJc w:val="left"/>
      <w:pPr>
        <w:ind w:left="4320" w:hanging="360"/>
      </w:pPr>
    </w:lvl>
    <w:lvl w:ilvl="6" w:tplc="3E4C67EC">
      <w:start w:val="1"/>
      <w:numFmt w:val="bullet"/>
      <w:lvlText w:val="●"/>
      <w:lvlJc w:val="left"/>
      <w:pPr>
        <w:ind w:left="5040" w:hanging="360"/>
      </w:pPr>
    </w:lvl>
    <w:lvl w:ilvl="7" w:tplc="4016D6D2">
      <w:start w:val="1"/>
      <w:numFmt w:val="bullet"/>
      <w:lvlText w:val="●"/>
      <w:lvlJc w:val="left"/>
      <w:pPr>
        <w:ind w:left="5760" w:hanging="360"/>
      </w:pPr>
    </w:lvl>
    <w:lvl w:ilvl="8" w:tplc="F34C67EA">
      <w:start w:val="1"/>
      <w:numFmt w:val="bullet"/>
      <w:lvlText w:val="●"/>
      <w:lvlJc w:val="left"/>
      <w:pPr>
        <w:ind w:left="6480" w:hanging="360"/>
      </w:pPr>
    </w:lvl>
  </w:abstractNum>
  <w:num w:numId="1" w16cid:durableId="2230266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E8"/>
    <w:rsid w:val="000B5DE0"/>
    <w:rsid w:val="0043621C"/>
    <w:rsid w:val="005260A0"/>
    <w:rsid w:val="00712E52"/>
    <w:rsid w:val="00773BEC"/>
    <w:rsid w:val="009D36E8"/>
    <w:rsid w:val="00A424C2"/>
    <w:rsid w:val="00B86D49"/>
    <w:rsid w:val="00BB0ADB"/>
    <w:rsid w:val="00F4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A71C7"/>
  <w15:docId w15:val="{DE0CC597-2F6F-44AC-92E7-3EDFC383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2D2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3621C"/>
    <w:pPr>
      <w:tabs>
        <w:tab w:val="center" w:pos="4680"/>
        <w:tab w:val="right" w:pos="9360"/>
      </w:tabs>
    </w:pPr>
  </w:style>
  <w:style w:type="character" w:customStyle="1" w:styleId="HeaderChar">
    <w:name w:val="Header Char"/>
    <w:basedOn w:val="DefaultParagraphFont"/>
    <w:link w:val="Header"/>
    <w:uiPriority w:val="99"/>
    <w:rsid w:val="0043621C"/>
  </w:style>
  <w:style w:type="paragraph" w:styleId="Footer">
    <w:name w:val="footer"/>
    <w:basedOn w:val="Normal"/>
    <w:link w:val="FooterChar"/>
    <w:uiPriority w:val="99"/>
    <w:unhideWhenUsed/>
    <w:rsid w:val="0043621C"/>
    <w:pPr>
      <w:tabs>
        <w:tab w:val="center" w:pos="4680"/>
        <w:tab w:val="right" w:pos="9360"/>
      </w:tabs>
    </w:pPr>
  </w:style>
  <w:style w:type="character" w:customStyle="1" w:styleId="FooterChar">
    <w:name w:val="Footer Char"/>
    <w:basedOn w:val="DefaultParagraphFont"/>
    <w:link w:val="Footer"/>
    <w:uiPriority w:val="99"/>
    <w:rsid w:val="0043621C"/>
  </w:style>
  <w:style w:type="paragraph" w:styleId="NoSpacing">
    <w:name w:val="No Spacing"/>
    <w:uiPriority w:val="1"/>
    <w:qFormat/>
    <w:rsid w:val="00B86D49"/>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John Oldfield</cp:lastModifiedBy>
  <cp:revision>4</cp:revision>
  <dcterms:created xsi:type="dcterms:W3CDTF">2026-03-20T15:24:00Z</dcterms:created>
  <dcterms:modified xsi:type="dcterms:W3CDTF">2026-03-20T15:31:00Z</dcterms:modified>
</cp:coreProperties>
</file>